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0004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35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садоводческого некоммерческого товарищества «ЯЛЬЧИК-1»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Дмитрия Сергеевича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Рогович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26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ХМАО – Югра г. Покачи улица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дом № </w:t>
      </w:r>
      <w:r>
        <w:rPr>
          <w:rFonts w:ascii="Times New Roman" w:eastAsia="Times New Roman" w:hAnsi="Times New Roman" w:cs="Times New Roman"/>
          <w:sz w:val="27"/>
          <w:szCs w:val="27"/>
        </w:rPr>
        <w:t>14, кв. 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Рогович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должностным лицом – председателем </w:t>
      </w:r>
      <w:r>
        <w:rPr>
          <w:rFonts w:ascii="Times New Roman" w:eastAsia="Times New Roman" w:hAnsi="Times New Roman" w:cs="Times New Roman"/>
          <w:sz w:val="27"/>
          <w:szCs w:val="27"/>
        </w:rPr>
        <w:t>садоводческого некоммерческого товарищества «ЯЛЬЧИК-1»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не предоставил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Рогович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</w:t>
      </w:r>
      <w:r>
        <w:rPr>
          <w:rFonts w:ascii="Times New Roman" w:eastAsia="Times New Roman" w:hAnsi="Times New Roman" w:cs="Times New Roman"/>
          <w:sz w:val="27"/>
          <w:szCs w:val="27"/>
        </w:rPr>
        <w:t>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2334500732200001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справкой отдела камеральных проверок № 3 МРИ ФНС № 11 по ХМАО – Югре от </w:t>
      </w:r>
      <w:r>
        <w:rPr>
          <w:rFonts w:ascii="Times New Roman" w:eastAsia="Times New Roman" w:hAnsi="Times New Roman" w:cs="Times New Roman"/>
          <w:sz w:val="27"/>
          <w:szCs w:val="27"/>
        </w:rPr>
        <w:t>11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СНТ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«ЯЛЬЧИК-1»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Рогович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Определяя вид и меру наказания нарушителю, суд учитывает характер и тяжесть совершенного правонарушения, отсутствие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их вину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Так, в протоколе указано на вынесение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7"/>
          <w:szCs w:val="27"/>
        </w:rPr>
        <w:t>727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23 октября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7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дата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26 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4.6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за 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отягчающих административную ответственность обс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Роговичу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Роговича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Дмитрия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Рогович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№5-3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